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591" w:rsidRDefault="00532591" w:rsidP="00532591">
      <w:pPr>
        <w:autoSpaceDE w:val="0"/>
        <w:autoSpaceDN w:val="0"/>
        <w:adjustRightInd w:val="0"/>
        <w:spacing w:after="321"/>
        <w:jc w:val="left"/>
        <w:rPr>
          <w:rFonts w:ascii="Times" w:eastAsia="Songti SC" w:hAnsi="Times" w:cs="Times"/>
          <w:b/>
          <w:bCs/>
          <w:color w:val="000000"/>
          <w:kern w:val="0"/>
          <w:sz w:val="48"/>
          <w:szCs w:val="48"/>
        </w:rPr>
      </w:pPr>
      <w:r>
        <w:rPr>
          <w:rFonts w:ascii="Songti SC" w:eastAsia="Songti SC" w:cs="Songti SC" w:hint="eastAsia"/>
          <w:b/>
          <w:bCs/>
          <w:color w:val="000000"/>
          <w:kern w:val="0"/>
          <w:sz w:val="48"/>
          <w:szCs w:val="48"/>
        </w:rPr>
        <w:t>米画升级引领</w:t>
      </w:r>
      <w:r>
        <w:rPr>
          <w:rFonts w:ascii="Times" w:eastAsia="Songti SC" w:hAnsi="Times" w:cs="Times"/>
          <w:b/>
          <w:bCs/>
          <w:color w:val="000000"/>
          <w:kern w:val="0"/>
          <w:sz w:val="48"/>
          <w:szCs w:val="48"/>
        </w:rPr>
        <w:t>AIGC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48"/>
          <w:szCs w:val="48"/>
        </w:rPr>
        <w:t>应用热潮</w:t>
      </w:r>
      <w:r>
        <w:rPr>
          <w:rFonts w:ascii="Times" w:eastAsia="Songti SC" w:hAnsi="Times" w:cs="Times"/>
          <w:b/>
          <w:bCs/>
          <w:color w:val="000000"/>
          <w:kern w:val="0"/>
          <w:sz w:val="48"/>
          <w:szCs w:val="48"/>
        </w:rPr>
        <w:t xml:space="preserve"> 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48"/>
          <w:szCs w:val="48"/>
        </w:rPr>
        <w:t>浙文互联</w:t>
      </w:r>
      <w:r>
        <w:rPr>
          <w:rFonts w:ascii="Times" w:eastAsia="Songti SC" w:hAnsi="Times" w:cs="Times"/>
          <w:b/>
          <w:bCs/>
          <w:color w:val="000000"/>
          <w:kern w:val="0"/>
          <w:sz w:val="48"/>
          <w:szCs w:val="48"/>
        </w:rPr>
        <w:t>Web 3.0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48"/>
          <w:szCs w:val="48"/>
        </w:rPr>
        <w:t>数字营销持续升维</w:t>
      </w:r>
    </w:p>
    <w:p w:rsidR="00532591" w:rsidRDefault="00532591" w:rsidP="00532591">
      <w:pPr>
        <w:autoSpaceDE w:val="0"/>
        <w:autoSpaceDN w:val="0"/>
        <w:adjustRightInd w:val="0"/>
        <w:spacing w:after="240"/>
        <w:jc w:val="left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2022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年下半年以来，随着</w:t>
      </w:r>
      <w:r>
        <w:rPr>
          <w:rFonts w:ascii="Times" w:eastAsia="Songti SC" w:hAnsi="Times" w:cs="Times"/>
          <w:color w:val="000000"/>
          <w:kern w:val="0"/>
          <w:sz w:val="24"/>
        </w:rPr>
        <w:t>Stable Diffusion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等</w:t>
      </w:r>
      <w:r>
        <w:rPr>
          <w:rFonts w:ascii="Times" w:eastAsia="Songti SC" w:hAnsi="Times" w:cs="Times"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模型的相继开源，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绘画迅速进入大众视野。浙文互联旗下米塔数字艺术社区率先推出米画创作工具升级版</w:t>
      </w:r>
      <w:r>
        <w:rPr>
          <w:rFonts w:ascii="Times" w:eastAsia="Songti SC" w:hAnsi="Times" w:cs="Times"/>
          <w:color w:val="000000"/>
          <w:kern w:val="0"/>
          <w:sz w:val="24"/>
        </w:rPr>
        <w:t>“AI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</w:t>
      </w:r>
      <w:r>
        <w:rPr>
          <w:rFonts w:ascii="Times" w:eastAsia="Songti SC" w:hAnsi="Times" w:cs="Times"/>
          <w:color w:val="000000"/>
          <w:kern w:val="0"/>
          <w:sz w:val="24"/>
        </w:rPr>
        <w:t>”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，历经多轮重大算法升级，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米塔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“AI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绘画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”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工具正在以惊人的进展引领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创作潮流，全面支持当下流行的绘画类型，精准度持续攀升，成为数字艺术创作领域的明日之星。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01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b/>
          <w:bCs/>
          <w:i/>
          <w:iCs/>
          <w:color w:val="757575"/>
          <w:kern w:val="0"/>
          <w:sz w:val="24"/>
        </w:rPr>
        <w:t>AIGC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Songti SC" w:eastAsia="Songti SC" w:hAnsi="Times" w:cs="Songti SC" w:hint="eastAsia"/>
          <w:b/>
          <w:bCs/>
          <w:color w:val="0B66FF"/>
          <w:kern w:val="0"/>
          <w:sz w:val="24"/>
        </w:rPr>
        <w:t>创意</w:t>
      </w:r>
      <w:r>
        <w:rPr>
          <w:rFonts w:ascii="Times" w:eastAsia="Songti SC" w:hAnsi="Times" w:cs="Times"/>
          <w:b/>
          <w:bCs/>
          <w:color w:val="0B66FF"/>
          <w:kern w:val="0"/>
          <w:sz w:val="24"/>
        </w:rPr>
        <w:t>AI</w:t>
      </w:r>
      <w:r>
        <w:rPr>
          <w:rFonts w:ascii="Songti SC" w:eastAsia="Songti SC" w:hAnsi="Times" w:cs="Songti SC" w:hint="eastAsia"/>
          <w:b/>
          <w:bCs/>
          <w:color w:val="0B66FF"/>
          <w:kern w:val="0"/>
          <w:sz w:val="24"/>
        </w:rPr>
        <w:t>化呈现，米画</w:t>
      </w:r>
      <w:r>
        <w:rPr>
          <w:rFonts w:ascii="Times" w:eastAsia="Songti SC" w:hAnsi="Times" w:cs="Times"/>
          <w:b/>
          <w:bCs/>
          <w:color w:val="0B66FF"/>
          <w:kern w:val="0"/>
          <w:sz w:val="24"/>
        </w:rPr>
        <w:t>AIGC</w:t>
      </w:r>
      <w:r>
        <w:rPr>
          <w:rFonts w:ascii="Songti SC" w:eastAsia="Songti SC" w:hAnsi="Times" w:cs="Songti SC" w:hint="eastAsia"/>
          <w:b/>
          <w:bCs/>
          <w:color w:val="0B66FF"/>
          <w:kern w:val="0"/>
          <w:sz w:val="24"/>
        </w:rPr>
        <w:t>赋能数字艺术创作</w:t>
      </w:r>
      <w:r>
        <w:rPr>
          <w:rFonts w:ascii="MS Mincho" w:eastAsia="MS Mincho" w:hAnsi="MS Mincho" w:cs="MS Mincho" w:hint="eastAsia"/>
          <w:color w:val="000000"/>
          <w:kern w:val="0"/>
          <w:sz w:val="24"/>
        </w:rPr>
        <w:t> </w:t>
      </w: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依托创意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化，以米画为代表的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绘画工具，正在改变数字艺术创作者的绘画方式。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绘画将创意呈现工作交予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，创作者只需简单构思框架，细节的画面填充就能交给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进行生成，最终在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草图的基础上快速完成作品。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绘画的加入使创作者从繁琐的手绘工作中解脱出来，专注于更多绘画创意的构思，进而大幅提升创作效率，产生更多商业价值。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Songti SC" w:eastAsia="Songti SC" w:hAnsi="Times" w:cs="Songti SC" w:hint="eastAsia"/>
          <w:color w:val="000000"/>
          <w:kern w:val="0"/>
          <w:sz w:val="24"/>
        </w:rPr>
        <w:t>随着米画</w:t>
      </w:r>
      <w:r>
        <w:rPr>
          <w:rFonts w:ascii="Times" w:eastAsia="Songti SC" w:hAnsi="Times" w:cs="Times"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算法的升级，米塔</w:t>
      </w:r>
      <w:r>
        <w:rPr>
          <w:rFonts w:ascii="Times" w:eastAsia="Songti SC" w:hAnsi="Times" w:cs="Times"/>
          <w:color w:val="000000"/>
          <w:kern w:val="0"/>
          <w:sz w:val="24"/>
        </w:rPr>
        <w:t>“AI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</w:t>
      </w:r>
      <w:r>
        <w:rPr>
          <w:rFonts w:ascii="Times" w:eastAsia="Songti SC" w:hAnsi="Times" w:cs="Times"/>
          <w:color w:val="000000"/>
          <w:kern w:val="0"/>
          <w:sz w:val="24"/>
        </w:rPr>
        <w:t>”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功能不断完善。目前，米塔</w:t>
      </w:r>
      <w:r>
        <w:rPr>
          <w:rFonts w:ascii="Times" w:eastAsia="Songti SC" w:hAnsi="Times" w:cs="Times"/>
          <w:color w:val="000000"/>
          <w:kern w:val="0"/>
          <w:sz w:val="24"/>
        </w:rPr>
        <w:t>“AI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</w:t>
      </w:r>
      <w:r>
        <w:rPr>
          <w:rFonts w:ascii="Times" w:eastAsia="Songti SC" w:hAnsi="Times" w:cs="Times"/>
          <w:color w:val="000000"/>
          <w:kern w:val="0"/>
          <w:sz w:val="24"/>
        </w:rPr>
        <w:t>”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对于二次元动漫等绘画形式已经有了高精准度的支持。下一阶段，米画</w:t>
      </w:r>
      <w:r>
        <w:rPr>
          <w:rFonts w:ascii="Times" w:eastAsia="Songti SC" w:hAnsi="Times" w:cs="Times"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算法还将持续升级，对于全彩</w:t>
      </w:r>
      <w:r>
        <w:rPr>
          <w:rFonts w:ascii="Times" w:eastAsia="Songti SC" w:hAnsi="Times" w:cs="Times"/>
          <w:color w:val="000000"/>
          <w:kern w:val="0"/>
          <w:sz w:val="24"/>
        </w:rPr>
        <w:t>CG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、国风、插画、蒸汽朋克等流行绘画类型做出进一步优化，带来更加专业的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绘画创作体验。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lastRenderedPageBreak/>
        <w:t> </w:t>
      </w:r>
    </w:p>
    <w:p w:rsidR="00532591" w:rsidRDefault="00532591" w:rsidP="00532591">
      <w:pPr>
        <w:autoSpaceDE w:val="0"/>
        <w:autoSpaceDN w:val="0"/>
        <w:adjustRightInd w:val="0"/>
        <w:jc w:val="left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noProof/>
          <w:color w:val="000000"/>
          <w:kern w:val="0"/>
          <w:sz w:val="24"/>
        </w:rPr>
        <w:drawing>
          <wp:inline distT="0" distB="0" distL="0" distR="0">
            <wp:extent cx="3060700" cy="3060700"/>
            <wp:effectExtent l="0" t="0" r="0" b="0"/>
            <wp:docPr id="893073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Songti SC" w:eastAsia="Songti SC" w:hAnsi="Times" w:cs="Songti SC" w:hint="eastAsia"/>
          <w:color w:val="000000"/>
          <w:kern w:val="0"/>
          <w:sz w:val="24"/>
        </w:rPr>
        <w:t>创意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化同样有助于丰富创作者的创作思路，与人类画手相比，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绘画的创作风格包罗万象，在创意生成时，能够提供多元化的绘画草图方案，突破创作者原本固守的风格限制，帮助创作者发散创作思维，启发创作灵感，使绘画作品质量得以提升。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jc w:val="left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noProof/>
          <w:color w:val="000000"/>
          <w:kern w:val="0"/>
          <w:sz w:val="24"/>
        </w:rPr>
        <w:drawing>
          <wp:inline distT="0" distB="0" distL="0" distR="0">
            <wp:extent cx="3060700" cy="2070100"/>
            <wp:effectExtent l="0" t="0" r="0" b="0"/>
            <wp:docPr id="20136905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Songti SC" w:eastAsia="Songti SC" w:hAnsi="Times" w:cs="Songti SC" w:hint="eastAsia"/>
          <w:color w:val="000000"/>
          <w:kern w:val="0"/>
          <w:sz w:val="24"/>
        </w:rPr>
        <w:t>米塔</w:t>
      </w:r>
      <w:r>
        <w:rPr>
          <w:rFonts w:ascii="Times" w:eastAsia="Songti SC" w:hAnsi="Times" w:cs="Times"/>
          <w:color w:val="000000"/>
          <w:kern w:val="0"/>
          <w:sz w:val="24"/>
        </w:rPr>
        <w:t>“AI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</w:t>
      </w:r>
      <w:r>
        <w:rPr>
          <w:rFonts w:ascii="Times" w:eastAsia="Songti SC" w:hAnsi="Times" w:cs="Times"/>
          <w:color w:val="000000"/>
          <w:kern w:val="0"/>
          <w:sz w:val="24"/>
        </w:rPr>
        <w:t>”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灵活的产品策略，进一步为创作者使用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绘画辅助创作解决了后顾之忧。秉承为创作者服务的宗旨，米塔除了给予创作者们一定数量的免费使用次数以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lastRenderedPageBreak/>
        <w:t>外，创作者们还能通过平台活跃度的提升、优秀作品推荐、登上热门榜单等方式获得使用次数，使创作者能够突破平台限制，充分借助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绘画来进行日常创作，形成良性循环，在未来的数字艺术创作中勇立潮头。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02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b/>
          <w:bCs/>
          <w:i/>
          <w:iCs/>
          <w:color w:val="757575"/>
          <w:kern w:val="0"/>
          <w:sz w:val="24"/>
        </w:rPr>
        <w:t>AIGC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b/>
          <w:bCs/>
          <w:color w:val="0B66FF"/>
          <w:kern w:val="0"/>
          <w:sz w:val="24"/>
        </w:rPr>
        <w:t>AIGC</w:t>
      </w:r>
      <w:r>
        <w:rPr>
          <w:rFonts w:ascii="Songti SC" w:eastAsia="Songti SC" w:hAnsi="Times" w:cs="Songti SC" w:hint="eastAsia"/>
          <w:b/>
          <w:bCs/>
          <w:color w:val="0B66FF"/>
          <w:kern w:val="0"/>
          <w:sz w:val="24"/>
        </w:rPr>
        <w:t>助推浙文互联数字营销升维，连接</w:t>
      </w:r>
      <w:r>
        <w:rPr>
          <w:rFonts w:ascii="Times" w:eastAsia="Songti SC" w:hAnsi="Times" w:cs="Times"/>
          <w:b/>
          <w:bCs/>
          <w:color w:val="0B66FF"/>
          <w:kern w:val="0"/>
          <w:sz w:val="24"/>
        </w:rPr>
        <w:t>Web 3.0</w:t>
      </w:r>
      <w:r>
        <w:rPr>
          <w:rFonts w:ascii="Songti SC" w:eastAsia="Songti SC" w:hAnsi="Times" w:cs="Songti SC" w:hint="eastAsia"/>
          <w:b/>
          <w:bCs/>
          <w:color w:val="0B66FF"/>
          <w:kern w:val="0"/>
          <w:sz w:val="24"/>
        </w:rPr>
        <w:t>新场域</w:t>
      </w:r>
      <w:r>
        <w:rPr>
          <w:rFonts w:ascii="MS Mincho" w:eastAsia="MS Mincho" w:hAnsi="MS Mincho" w:cs="MS Mincho" w:hint="eastAsia"/>
          <w:color w:val="000000"/>
          <w:kern w:val="0"/>
          <w:sz w:val="24"/>
        </w:rPr>
        <w:t> </w:t>
      </w: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米塔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“AI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绘画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”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功能是米画创作者工具融合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打造的明星产品，更是浙文互联不断突破数字营销场景的新物种之一。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不止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绘画，</w:t>
      </w:r>
      <w:r>
        <w:rPr>
          <w:rFonts w:ascii="Times" w:eastAsia="Songti SC" w:hAnsi="Times" w:cs="Times"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数字内容创作的前沿应用几乎无处不在，依托多年数字营销的积累，浙文互联已经率先行动，</w:t>
      </w:r>
      <w:r>
        <w:rPr>
          <w:rFonts w:ascii="Times" w:eastAsia="Songti SC" w:hAnsi="Times" w:cs="Times"/>
          <w:color w:val="000000"/>
          <w:kern w:val="0"/>
          <w:sz w:val="24"/>
        </w:rPr>
        <w:t xml:space="preserve">AI 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撰稿、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视频生成、包括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创意素材的创造等基于</w:t>
      </w:r>
      <w:r>
        <w:rPr>
          <w:rFonts w:ascii="Times" w:eastAsia="Songti SC" w:hAnsi="Times" w:cs="Times"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的应用，均已在业务端开启，为多个行业品牌客户提供更加快速完整的内容创作服务。从营销文案撰写到广告物料的制作，都在融入越来越多的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创意素材，一键生成海量创意海报、上百条品牌短视频等，以高效、优质的作品，帮助品牌输出更多有影响力的内容。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以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为核心的自动化内容生产同样是浙文互联连接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Web3.0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新场域的重要支撑。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进入</w:t>
      </w:r>
      <w:r>
        <w:rPr>
          <w:rFonts w:ascii="Times" w:eastAsia="Songti SC" w:hAnsi="Times" w:cs="Times"/>
          <w:color w:val="000000"/>
          <w:kern w:val="0"/>
          <w:sz w:val="24"/>
        </w:rPr>
        <w:t>Web 3.0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时代，虚拟数字人的规模化生产、数字藏品的批量发布，以及虚拟发布会、虚拟演唱会、元宇宙办公环境的快速搭建，都离不开</w:t>
      </w:r>
      <w:r>
        <w:rPr>
          <w:rFonts w:ascii="Times" w:eastAsia="Songti SC" w:hAnsi="Times" w:cs="Times"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的参与。浙文互联元宇宙人、物、场的构建效率正在借助</w:t>
      </w:r>
      <w:r>
        <w:rPr>
          <w:rFonts w:ascii="Times" w:eastAsia="Songti SC" w:hAnsi="Times" w:cs="Times"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的加入而大幅攀升，以适应快速变化的市场需求，推动集团数字营销升维，服务更广泛的客户群体。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Times" w:eastAsia="Songti SC" w:hAnsi="Times" w:cs="Times"/>
          <w:color w:val="000000"/>
          <w:kern w:val="0"/>
          <w:sz w:val="24"/>
        </w:rPr>
        <w:t> </w:t>
      </w:r>
    </w:p>
    <w:p w:rsidR="00532591" w:rsidRDefault="00532591" w:rsidP="00532591">
      <w:pPr>
        <w:autoSpaceDE w:val="0"/>
        <w:autoSpaceDN w:val="0"/>
        <w:adjustRightInd w:val="0"/>
        <w:spacing w:after="240"/>
        <w:rPr>
          <w:rFonts w:ascii="Times" w:eastAsia="Songti SC" w:hAnsi="Times" w:cs="Times"/>
          <w:color w:val="000000"/>
          <w:kern w:val="0"/>
          <w:sz w:val="24"/>
        </w:rPr>
      </w:pPr>
      <w:r>
        <w:rPr>
          <w:rFonts w:ascii="Songti SC" w:eastAsia="Songti SC" w:hAnsi="Times" w:cs="Songti SC" w:hint="eastAsia"/>
          <w:color w:val="000000"/>
          <w:kern w:val="0"/>
          <w:sz w:val="24"/>
        </w:rPr>
        <w:t>业内人士认为，</w:t>
      </w:r>
      <w:r>
        <w:rPr>
          <w:rFonts w:ascii="Times" w:eastAsia="Songti SC" w:hAnsi="Times" w:cs="Times"/>
          <w:color w:val="000000"/>
          <w:kern w:val="0"/>
          <w:sz w:val="24"/>
        </w:rPr>
        <w:t>AIGC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将彻底颠覆现有的内容生产模式，以十分之一的成本，实现百倍千倍的内容生产速度，对数字内容营销领域产生深远的影响。未来五年，仅在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绘画领域，就将有</w:t>
      </w:r>
      <w:r>
        <w:rPr>
          <w:rFonts w:ascii="Times" w:eastAsia="Songti SC" w:hAnsi="Times" w:cs="Times"/>
          <w:color w:val="000000"/>
          <w:kern w:val="0"/>
          <w:sz w:val="24"/>
        </w:rPr>
        <w:t>10%-30%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的图片内容由</w:t>
      </w:r>
      <w:r>
        <w:rPr>
          <w:rFonts w:ascii="Times" w:eastAsia="Songti SC" w:hAnsi="Times" w:cs="Times"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参与生成，对应的市场规模或将超过</w:t>
      </w:r>
      <w:r>
        <w:rPr>
          <w:rFonts w:ascii="Times" w:eastAsia="Songti SC" w:hAnsi="Times" w:cs="Times"/>
          <w:color w:val="000000"/>
          <w:kern w:val="0"/>
          <w:sz w:val="24"/>
        </w:rPr>
        <w:t>600</w:t>
      </w:r>
      <w:r>
        <w:rPr>
          <w:rFonts w:ascii="Songti SC" w:eastAsia="Songti SC" w:hAnsi="Times" w:cs="Songti SC" w:hint="eastAsia"/>
          <w:color w:val="000000"/>
          <w:kern w:val="0"/>
          <w:sz w:val="24"/>
        </w:rPr>
        <w:t>亿元。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浙文互联将稳步把握行业风口，通过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t>AI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技术及应用打通数字营销全链路，在</w:t>
      </w:r>
      <w:r>
        <w:rPr>
          <w:rFonts w:ascii="Times" w:eastAsia="Songti SC" w:hAnsi="Times" w:cs="Times"/>
          <w:b/>
          <w:bCs/>
          <w:color w:val="000000"/>
          <w:kern w:val="0"/>
          <w:sz w:val="24"/>
        </w:rPr>
        <w:lastRenderedPageBreak/>
        <w:t>Web 3.0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 w:val="24"/>
        </w:rPr>
        <w:t>时代的竞争中脱颖而出。</w:t>
      </w:r>
    </w:p>
    <w:p w:rsidR="00532591" w:rsidRPr="00532591" w:rsidRDefault="00532591"/>
    <w:sectPr w:rsidR="00532591" w:rsidRPr="00532591" w:rsidSect="006256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91"/>
    <w:rsid w:val="00532591"/>
    <w:rsid w:val="006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36EBEF3-9D38-D041-BACB-65AF2A9A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 yanyi</dc:creator>
  <cp:keywords/>
  <dc:description/>
  <cp:lastModifiedBy>coo yanyi</cp:lastModifiedBy>
  <cp:revision>1</cp:revision>
  <dcterms:created xsi:type="dcterms:W3CDTF">2024-04-22T06:52:00Z</dcterms:created>
  <dcterms:modified xsi:type="dcterms:W3CDTF">2024-04-22T06:52:00Z</dcterms:modified>
</cp:coreProperties>
</file>